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2975" w14:textId="77777777" w:rsidR="00EF04BC" w:rsidRPr="00413754" w:rsidRDefault="00EF04BC">
      <w:pPr>
        <w:pStyle w:val="Brezrazmikov"/>
        <w:rPr>
          <w:rFonts w:ascii="Open Sans" w:hAnsi="Open Sans"/>
          <w:sz w:val="20"/>
          <w:szCs w:val="20"/>
        </w:rPr>
      </w:pPr>
    </w:p>
    <w:p w14:paraId="6FF42976" w14:textId="77777777" w:rsidR="00EF04BC" w:rsidRPr="00413754" w:rsidRDefault="00EF04BC">
      <w:pPr>
        <w:pStyle w:val="Brezrazmikov"/>
        <w:jc w:val="both"/>
        <w:rPr>
          <w:rFonts w:ascii="Open Sans" w:hAnsi="Open Sans"/>
          <w:b/>
          <w:bCs/>
          <w:sz w:val="20"/>
          <w:szCs w:val="20"/>
        </w:rPr>
      </w:pPr>
    </w:p>
    <w:p w14:paraId="6FF42977" w14:textId="77777777" w:rsidR="00EF04BC" w:rsidRPr="00413754" w:rsidRDefault="00000000">
      <w:pPr>
        <w:pStyle w:val="Brezrazmikov"/>
        <w:jc w:val="both"/>
        <w:rPr>
          <w:rFonts w:ascii="Open Sans" w:eastAsia="Open Sans" w:hAnsi="Open Sans" w:cs="Open Sans"/>
          <w:b/>
          <w:bCs/>
          <w:sz w:val="20"/>
          <w:szCs w:val="20"/>
        </w:rPr>
      </w:pPr>
      <w:r w:rsidRPr="00413754">
        <w:rPr>
          <w:rFonts w:ascii="Open Sans" w:hAnsi="Open Sans"/>
          <w:b/>
          <w:bCs/>
          <w:sz w:val="20"/>
          <w:szCs w:val="20"/>
        </w:rPr>
        <w:t>Spoštovani,</w:t>
      </w:r>
    </w:p>
    <w:p w14:paraId="6FF42978" w14:textId="77777777" w:rsidR="00EF04BC" w:rsidRPr="00413754" w:rsidRDefault="00EF04BC">
      <w:pPr>
        <w:pStyle w:val="Brezrazmikov"/>
        <w:jc w:val="both"/>
        <w:rPr>
          <w:rFonts w:ascii="Open Sans" w:eastAsia="Open Sans" w:hAnsi="Open Sans" w:cs="Open Sans"/>
          <w:b/>
          <w:bCs/>
          <w:sz w:val="20"/>
          <w:szCs w:val="20"/>
        </w:rPr>
      </w:pPr>
    </w:p>
    <w:p w14:paraId="6FF42979" w14:textId="7935E4BB" w:rsidR="00EF04BC" w:rsidRPr="00413754" w:rsidRDefault="00000000">
      <w:pPr>
        <w:pStyle w:val="Body"/>
        <w:jc w:val="both"/>
        <w:rPr>
          <w:rFonts w:ascii="Open Sans" w:eastAsia="Open Sans" w:hAnsi="Open Sans" w:cs="Open Sans"/>
          <w:sz w:val="20"/>
          <w:szCs w:val="20"/>
        </w:rPr>
      </w:pPr>
      <w:r w:rsidRPr="00413754">
        <w:rPr>
          <w:rFonts w:ascii="Open Sans" w:hAnsi="Open Sans"/>
          <w:sz w:val="20"/>
          <w:szCs w:val="20"/>
        </w:rPr>
        <w:t xml:space="preserve">z dnem </w:t>
      </w:r>
      <w:r w:rsidR="008C6343" w:rsidRPr="00413754">
        <w:rPr>
          <w:rFonts w:ascii="Open Sans" w:hAnsi="Open Sans"/>
          <w:sz w:val="20"/>
          <w:szCs w:val="20"/>
        </w:rPr>
        <w:t>__</w:t>
      </w:r>
      <w:r w:rsidRPr="00413754">
        <w:rPr>
          <w:rFonts w:ascii="Open Sans" w:hAnsi="Open Sans"/>
          <w:sz w:val="20"/>
          <w:szCs w:val="20"/>
          <w:shd w:val="clear" w:color="auto" w:fill="FFFF00"/>
        </w:rPr>
        <w:t>_.</w:t>
      </w:r>
      <w:r w:rsidR="008C6343" w:rsidRPr="00413754">
        <w:rPr>
          <w:rFonts w:ascii="Open Sans" w:hAnsi="Open Sans"/>
          <w:sz w:val="20"/>
          <w:szCs w:val="20"/>
          <w:shd w:val="clear" w:color="auto" w:fill="FFFF00"/>
        </w:rPr>
        <w:t>___</w:t>
      </w:r>
      <w:r w:rsidRPr="00413754">
        <w:rPr>
          <w:rFonts w:ascii="Open Sans" w:hAnsi="Open Sans"/>
          <w:sz w:val="20"/>
          <w:szCs w:val="20"/>
          <w:shd w:val="clear" w:color="auto" w:fill="FFFF00"/>
        </w:rPr>
        <w:t>.2024</w:t>
      </w:r>
      <w:r w:rsidRPr="00413754">
        <w:rPr>
          <w:rFonts w:ascii="Open Sans" w:hAnsi="Open Sans"/>
          <w:sz w:val="20"/>
          <w:szCs w:val="20"/>
        </w:rPr>
        <w:t xml:space="preserve"> prehajamo na elektronsko izmenjavo računov preko storitev eIzmenjave bizBox.</w:t>
      </w:r>
    </w:p>
    <w:p w14:paraId="4254EA3D" w14:textId="77777777" w:rsidR="0080532E" w:rsidRPr="00413754" w:rsidRDefault="0080532E">
      <w:pPr>
        <w:pStyle w:val="Brezrazmikov"/>
        <w:jc w:val="both"/>
        <w:rPr>
          <w:rFonts w:ascii="Open Sans" w:hAnsi="Open Sans"/>
          <w:b/>
          <w:bCs/>
          <w:sz w:val="20"/>
          <w:szCs w:val="20"/>
        </w:rPr>
      </w:pPr>
    </w:p>
    <w:p w14:paraId="6FF4297A" w14:textId="04B58250" w:rsidR="00EF04BC" w:rsidRPr="00413754" w:rsidRDefault="00000000">
      <w:pPr>
        <w:pStyle w:val="Brezrazmikov"/>
        <w:jc w:val="both"/>
        <w:rPr>
          <w:rFonts w:ascii="Open Sans" w:eastAsia="Open Sans" w:hAnsi="Open Sans" w:cs="Open Sans"/>
          <w:b/>
          <w:bCs/>
          <w:sz w:val="20"/>
          <w:szCs w:val="20"/>
        </w:rPr>
      </w:pPr>
      <w:r w:rsidRPr="00413754">
        <w:rPr>
          <w:rFonts w:ascii="Open Sans" w:hAnsi="Open Sans"/>
          <w:b/>
          <w:bCs/>
          <w:sz w:val="20"/>
          <w:szCs w:val="20"/>
        </w:rPr>
        <w:t>Zakaj poslovati z eRač</w:t>
      </w:r>
      <w:r w:rsidRPr="00413754">
        <w:rPr>
          <w:rFonts w:ascii="Open Sans" w:hAnsi="Open Sans"/>
          <w:b/>
          <w:bCs/>
          <w:sz w:val="20"/>
          <w:szCs w:val="20"/>
          <w:lang w:eastAsia="zh-TW"/>
        </w:rPr>
        <w:t>uni?</w:t>
      </w:r>
    </w:p>
    <w:p w14:paraId="77346495" w14:textId="77777777" w:rsidR="00D0405D" w:rsidRDefault="00D0405D">
      <w:pPr>
        <w:pStyle w:val="Body"/>
        <w:spacing w:after="0" w:line="240" w:lineRule="auto"/>
        <w:jc w:val="both"/>
        <w:rPr>
          <w:rFonts w:ascii="Open Sans" w:hAnsi="Open Sans"/>
          <w:sz w:val="20"/>
          <w:szCs w:val="20"/>
        </w:rPr>
      </w:pPr>
    </w:p>
    <w:p w14:paraId="6FF4297C" w14:textId="663415C7" w:rsidR="00EF04BC" w:rsidRPr="00413754" w:rsidRDefault="00000000">
      <w:pPr>
        <w:pStyle w:val="Body"/>
        <w:spacing w:after="0" w:line="240" w:lineRule="auto"/>
        <w:jc w:val="both"/>
        <w:rPr>
          <w:rFonts w:ascii="Open Sans" w:eastAsia="Open Sans" w:hAnsi="Open Sans" w:cs="Open Sans"/>
          <w:sz w:val="20"/>
          <w:szCs w:val="20"/>
        </w:rPr>
      </w:pPr>
      <w:r w:rsidRPr="00413754">
        <w:rPr>
          <w:rFonts w:ascii="Open Sans" w:hAnsi="Open Sans"/>
          <w:sz w:val="20"/>
          <w:szCs w:val="20"/>
        </w:rPr>
        <w:t>Brezpapirno poslovanje z dobavitelji in kupci se nam je izkazalo za smiselno potezo, saj porabimo manj časa in sredstev za obravnavo izhodnih in vhodnih dokumentov. Želimo si, da bi nam tudi vi pošiljali račune elektronsko, zato smo vam pripravili nekaj napotkov k lažji izdaji in posredovanju vašega elektronskega računa v bizBox eNabiralnik.</w:t>
      </w:r>
    </w:p>
    <w:p w14:paraId="6FF4297D" w14:textId="77777777" w:rsidR="00EF04BC" w:rsidRPr="00413754" w:rsidRDefault="00EF04BC">
      <w:pPr>
        <w:pStyle w:val="Body"/>
        <w:spacing w:after="0" w:line="240" w:lineRule="auto"/>
        <w:jc w:val="both"/>
        <w:rPr>
          <w:rFonts w:ascii="Open Sans" w:eastAsia="Open Sans" w:hAnsi="Open Sans" w:cs="Open Sans"/>
          <w:b/>
          <w:bCs/>
          <w:sz w:val="20"/>
          <w:szCs w:val="20"/>
        </w:rPr>
      </w:pPr>
    </w:p>
    <w:p w14:paraId="6FF4297E" w14:textId="77777777" w:rsidR="00EF04BC" w:rsidRPr="00413754" w:rsidRDefault="00000000">
      <w:pPr>
        <w:pStyle w:val="Brezrazmikov"/>
        <w:jc w:val="both"/>
        <w:rPr>
          <w:rFonts w:ascii="Open Sans" w:eastAsia="Open Sans" w:hAnsi="Open Sans" w:cs="Open Sans"/>
          <w:b/>
          <w:bCs/>
          <w:sz w:val="20"/>
          <w:szCs w:val="20"/>
        </w:rPr>
      </w:pPr>
      <w:r w:rsidRPr="00413754">
        <w:rPr>
          <w:rFonts w:ascii="Open Sans" w:hAnsi="Open Sans"/>
          <w:b/>
          <w:bCs/>
          <w:sz w:val="20"/>
          <w:szCs w:val="20"/>
        </w:rPr>
        <w:t>Kako pripraviti eRač</w:t>
      </w:r>
      <w:r w:rsidRPr="00413754">
        <w:rPr>
          <w:rFonts w:ascii="Open Sans" w:hAnsi="Open Sans"/>
          <w:b/>
          <w:bCs/>
          <w:sz w:val="20"/>
          <w:szCs w:val="20"/>
          <w:lang w:eastAsia="zh-TW"/>
        </w:rPr>
        <w:t>un?</w:t>
      </w:r>
    </w:p>
    <w:p w14:paraId="6FF4297F" w14:textId="38DC7367" w:rsidR="00EF04BC" w:rsidRPr="00413754" w:rsidRDefault="00D0405D">
      <w:pPr>
        <w:pStyle w:val="Body"/>
        <w:jc w:val="both"/>
        <w:rPr>
          <w:rFonts w:ascii="Open Sans" w:eastAsia="Open Sans" w:hAnsi="Open Sans" w:cs="Open Sans"/>
          <w:sz w:val="20"/>
          <w:szCs w:val="20"/>
        </w:rPr>
      </w:pPr>
      <w:r>
        <w:rPr>
          <w:rFonts w:ascii="Open Sans" w:hAnsi="Open Sans"/>
          <w:sz w:val="20"/>
          <w:szCs w:val="20"/>
        </w:rPr>
        <w:br/>
      </w:r>
      <w:r w:rsidR="00000000" w:rsidRPr="00413754">
        <w:rPr>
          <w:rFonts w:ascii="Open Sans" w:hAnsi="Open Sans"/>
          <w:sz w:val="20"/>
          <w:szCs w:val="20"/>
        </w:rPr>
        <w:t>Kreiranje eRačuna poteka v vaši poslovno informacijski rešitvi - ERP po ustaljenem načinu, nato pa namesto tiskanja izberete eRačun v eSlog in PDF vizualizacijo računa (zakonska zahteva za Javno Upravo). Zagotoviti je potrebno:</w:t>
      </w:r>
    </w:p>
    <w:p w14:paraId="6FF42980" w14:textId="66EAA225" w:rsidR="00EF04BC" w:rsidRPr="00413754" w:rsidRDefault="00000000">
      <w:pPr>
        <w:pStyle w:val="PronetHeading1"/>
        <w:numPr>
          <w:ilvl w:val="0"/>
          <w:numId w:val="2"/>
        </w:numPr>
        <w:spacing w:after="200" w:line="276" w:lineRule="auto"/>
        <w:jc w:val="both"/>
        <w:rPr>
          <w:color w:val="000000"/>
          <w:sz w:val="20"/>
          <w:szCs w:val="20"/>
          <w:u w:color="000000"/>
        </w:rPr>
      </w:pPr>
      <w:r w:rsidRPr="00413754">
        <w:rPr>
          <w:color w:val="000000"/>
          <w:sz w:val="20"/>
          <w:szCs w:val="20"/>
          <w:u w:color="000000"/>
        </w:rPr>
        <w:t>eRačun v XML eSlog obliki (</w:t>
      </w:r>
      <w:hyperlink r:id="rId10" w:history="1">
        <w:r w:rsidRPr="00413754">
          <w:rPr>
            <w:rStyle w:val="Hyperlink0"/>
            <w:sz w:val="20"/>
            <w:szCs w:val="20"/>
            <w:lang w:val="sl-SI"/>
          </w:rPr>
          <w:t>https://www.epos.si/eslog</w:t>
        </w:r>
      </w:hyperlink>
      <w:r w:rsidRPr="00413754">
        <w:rPr>
          <w:rStyle w:val="Hyperlink0"/>
          <w:sz w:val="20"/>
          <w:szCs w:val="20"/>
          <w:lang w:val="sl-SI"/>
        </w:rPr>
        <w:t>)</w:t>
      </w:r>
    </w:p>
    <w:p w14:paraId="6FF42981" w14:textId="77777777" w:rsidR="00EF04BC" w:rsidRPr="00413754" w:rsidRDefault="00000000">
      <w:pPr>
        <w:pStyle w:val="PronetHeading1"/>
        <w:numPr>
          <w:ilvl w:val="0"/>
          <w:numId w:val="2"/>
        </w:numPr>
        <w:spacing w:after="200" w:line="276" w:lineRule="auto"/>
        <w:jc w:val="both"/>
        <w:rPr>
          <w:color w:val="000000"/>
          <w:sz w:val="20"/>
          <w:szCs w:val="20"/>
          <w:u w:color="000000"/>
        </w:rPr>
      </w:pPr>
      <w:r w:rsidRPr="00413754">
        <w:rPr>
          <w:color w:val="000000"/>
          <w:sz w:val="20"/>
          <w:szCs w:val="20"/>
          <w:u w:color="000000"/>
        </w:rPr>
        <w:t>priprava vizualizacije – slike računa (v pdf obliki) in po potrebi tudi priloge</w:t>
      </w:r>
    </w:p>
    <w:p w14:paraId="6FF42983" w14:textId="5B19ACDE" w:rsidR="00EF04BC" w:rsidRPr="00413754" w:rsidRDefault="005A1491">
      <w:pPr>
        <w:pStyle w:val="Body"/>
        <w:tabs>
          <w:tab w:val="left" w:pos="6379"/>
        </w:tabs>
        <w:spacing w:after="0" w:line="240" w:lineRule="auto"/>
        <w:jc w:val="both"/>
        <w:rPr>
          <w:rFonts w:ascii="Open Sans" w:eastAsia="Open Sans" w:hAnsi="Open Sans" w:cs="Open Sans"/>
          <w:b/>
          <w:bCs/>
          <w:sz w:val="20"/>
          <w:szCs w:val="20"/>
        </w:rPr>
      </w:pPr>
      <w:r>
        <w:rPr>
          <w:rFonts w:ascii="Open Sans" w:hAnsi="Open Sans"/>
          <w:b/>
          <w:bCs/>
          <w:sz w:val="20"/>
          <w:szCs w:val="20"/>
        </w:rPr>
        <w:br/>
      </w:r>
      <w:r w:rsidR="00000000" w:rsidRPr="00413754">
        <w:rPr>
          <w:rFonts w:ascii="Open Sans" w:hAnsi="Open Sans"/>
          <w:b/>
          <w:bCs/>
          <w:sz w:val="20"/>
          <w:szCs w:val="20"/>
        </w:rPr>
        <w:t>eIzmenjava eRačunov preko bizBox</w:t>
      </w:r>
    </w:p>
    <w:p w14:paraId="6FF42985" w14:textId="7C43F847" w:rsidR="00EF04BC" w:rsidRPr="00413754" w:rsidRDefault="00D0405D">
      <w:pPr>
        <w:pStyle w:val="Body"/>
        <w:tabs>
          <w:tab w:val="left" w:pos="6379"/>
        </w:tabs>
        <w:spacing w:after="0" w:line="240" w:lineRule="auto"/>
        <w:jc w:val="both"/>
        <w:rPr>
          <w:rFonts w:ascii="Open Sans" w:eastAsia="Open Sans" w:hAnsi="Open Sans" w:cs="Open Sans"/>
          <w:sz w:val="20"/>
          <w:szCs w:val="20"/>
        </w:rPr>
      </w:pPr>
      <w:r>
        <w:rPr>
          <w:rFonts w:ascii="Open Sans" w:hAnsi="Open Sans"/>
          <w:sz w:val="20"/>
          <w:szCs w:val="20"/>
        </w:rPr>
        <w:br/>
      </w:r>
      <w:r w:rsidR="00000000" w:rsidRPr="00413754">
        <w:rPr>
          <w:rFonts w:ascii="Open Sans" w:hAnsi="Open Sans"/>
          <w:sz w:val="20"/>
          <w:szCs w:val="20"/>
        </w:rPr>
        <w:t xml:space="preserve">Za verodostojno izmenjavo računa se morate povezati na enega od ponudnikov eIzmenjave.  Sami uporabljamo </w:t>
      </w:r>
      <w:r w:rsidR="00000000" w:rsidRPr="00413754">
        <w:rPr>
          <w:rFonts w:ascii="Open Sans" w:hAnsi="Open Sans"/>
          <w:b/>
          <w:bCs/>
          <w:sz w:val="20"/>
          <w:szCs w:val="20"/>
        </w:rPr>
        <w:t xml:space="preserve">bizBox </w:t>
      </w:r>
      <w:r w:rsidR="00000000" w:rsidRPr="00413754">
        <w:rPr>
          <w:rFonts w:ascii="Open Sans" w:hAnsi="Open Sans"/>
          <w:sz w:val="20"/>
          <w:szCs w:val="20"/>
        </w:rPr>
        <w:t xml:space="preserve">eIzmenjavo zato predlagamo, da se tudi sami za pošiljanje eRačunov registrirate v </w:t>
      </w:r>
      <w:hyperlink r:id="rId11" w:history="1">
        <w:r w:rsidR="00000000" w:rsidRPr="00413754">
          <w:rPr>
            <w:rStyle w:val="Hyperlink1"/>
            <w:rFonts w:ascii="Open Sans" w:hAnsi="Open Sans"/>
            <w:sz w:val="20"/>
            <w:szCs w:val="20"/>
          </w:rPr>
          <w:t>www.bizbox.eu</w:t>
        </w:r>
      </w:hyperlink>
      <w:r w:rsidR="00000000" w:rsidRPr="00413754">
        <w:rPr>
          <w:rFonts w:ascii="Open Sans" w:hAnsi="Open Sans"/>
          <w:sz w:val="20"/>
          <w:szCs w:val="20"/>
        </w:rPr>
        <w:t xml:space="preserve">, ki omogoča eIzmenjavo eRačunov v  bizBox eNabiralnike,  Javno upravo - UJP,  direktno v ERP partnerskih rešitev,  bančni kanal in druga mednarodna in domača  omrežja eIzmenjave. </w:t>
      </w:r>
    </w:p>
    <w:p w14:paraId="6FF42986" w14:textId="77777777" w:rsidR="00EF04BC" w:rsidRPr="00413754" w:rsidRDefault="00000000">
      <w:pPr>
        <w:pStyle w:val="Body"/>
        <w:tabs>
          <w:tab w:val="left" w:pos="6379"/>
        </w:tabs>
        <w:spacing w:after="0" w:line="240" w:lineRule="auto"/>
        <w:jc w:val="both"/>
        <w:rPr>
          <w:rFonts w:ascii="Open Sans" w:eastAsia="Open Sans" w:hAnsi="Open Sans" w:cs="Open Sans"/>
          <w:sz w:val="20"/>
          <w:szCs w:val="20"/>
        </w:rPr>
      </w:pPr>
      <w:r w:rsidRPr="00413754">
        <w:rPr>
          <w:rFonts w:ascii="Open Sans" w:hAnsi="Open Sans"/>
          <w:sz w:val="20"/>
          <w:szCs w:val="20"/>
        </w:rPr>
        <w:t xml:space="preserve">Če boste pošiljali eRačune preko bizBox izmenjave, nam boste lahko eRačune posredovali enostavno, brez potrebe po dodatnih informacijah. </w:t>
      </w:r>
    </w:p>
    <w:p w14:paraId="6FF42987" w14:textId="5698AF08" w:rsidR="00EF04BC" w:rsidRPr="00413754" w:rsidRDefault="00D0405D">
      <w:pPr>
        <w:pStyle w:val="Body"/>
        <w:tabs>
          <w:tab w:val="left" w:pos="6379"/>
        </w:tabs>
        <w:spacing w:after="0" w:line="240" w:lineRule="auto"/>
        <w:jc w:val="both"/>
        <w:rPr>
          <w:rFonts w:ascii="Open Sans" w:eastAsia="Open Sans" w:hAnsi="Open Sans" w:cs="Open Sans"/>
          <w:sz w:val="20"/>
          <w:szCs w:val="20"/>
        </w:rPr>
      </w:pPr>
      <w:r>
        <w:rPr>
          <w:rFonts w:ascii="Open Sans" w:eastAsia="Open Sans" w:hAnsi="Open Sans" w:cs="Open Sans"/>
          <w:sz w:val="20"/>
          <w:szCs w:val="20"/>
        </w:rPr>
        <w:br/>
      </w:r>
    </w:p>
    <w:p w14:paraId="6FF42988" w14:textId="77777777" w:rsidR="00EF04BC" w:rsidRPr="00413754" w:rsidRDefault="00000000">
      <w:pPr>
        <w:pStyle w:val="Body"/>
        <w:tabs>
          <w:tab w:val="left" w:pos="6379"/>
        </w:tabs>
        <w:spacing w:after="0" w:line="240" w:lineRule="auto"/>
        <w:jc w:val="both"/>
        <w:rPr>
          <w:rFonts w:ascii="Open Sans" w:eastAsia="Open Sans" w:hAnsi="Open Sans" w:cs="Open Sans"/>
          <w:b/>
          <w:bCs/>
          <w:sz w:val="20"/>
          <w:szCs w:val="20"/>
        </w:rPr>
      </w:pPr>
      <w:r w:rsidRPr="00413754">
        <w:rPr>
          <w:rFonts w:ascii="Open Sans" w:hAnsi="Open Sans"/>
          <w:b/>
          <w:bCs/>
          <w:sz w:val="20"/>
          <w:szCs w:val="20"/>
        </w:rPr>
        <w:t xml:space="preserve"> eIzmenjava eRačunov preko bančnih kanalov</w:t>
      </w:r>
    </w:p>
    <w:p w14:paraId="6FF42989" w14:textId="77777777" w:rsidR="00EF04BC" w:rsidRPr="00413754" w:rsidRDefault="00EF04BC">
      <w:pPr>
        <w:pStyle w:val="Body"/>
        <w:tabs>
          <w:tab w:val="left" w:pos="6379"/>
        </w:tabs>
        <w:spacing w:after="0" w:line="240" w:lineRule="auto"/>
        <w:jc w:val="both"/>
        <w:rPr>
          <w:rFonts w:ascii="Open Sans" w:eastAsia="Open Sans" w:hAnsi="Open Sans" w:cs="Open Sans"/>
          <w:b/>
          <w:bCs/>
          <w:sz w:val="20"/>
          <w:szCs w:val="20"/>
        </w:rPr>
      </w:pPr>
    </w:p>
    <w:p w14:paraId="6FF4298A" w14:textId="7DE8DEB8" w:rsidR="00EF04BC" w:rsidRPr="00413754" w:rsidRDefault="00000000">
      <w:pPr>
        <w:pStyle w:val="Body"/>
        <w:tabs>
          <w:tab w:val="left" w:pos="6379"/>
        </w:tabs>
        <w:spacing w:after="0" w:line="240" w:lineRule="auto"/>
        <w:jc w:val="both"/>
        <w:rPr>
          <w:rFonts w:ascii="Open Sans" w:eastAsia="Open Sans" w:hAnsi="Open Sans" w:cs="Open Sans"/>
          <w:sz w:val="20"/>
          <w:szCs w:val="20"/>
        </w:rPr>
      </w:pPr>
      <w:r w:rsidRPr="00413754">
        <w:rPr>
          <w:rFonts w:ascii="Open Sans" w:hAnsi="Open Sans"/>
          <w:sz w:val="20"/>
          <w:szCs w:val="20"/>
        </w:rPr>
        <w:t xml:space="preserve">Omrežje eIzmenjave bizBox je </w:t>
      </w:r>
      <w:r w:rsidR="006F0718">
        <w:rPr>
          <w:rFonts w:ascii="Open Sans" w:hAnsi="Open Sans"/>
          <w:sz w:val="20"/>
          <w:szCs w:val="20"/>
        </w:rPr>
        <w:t xml:space="preserve">tudi </w:t>
      </w:r>
      <w:r w:rsidRPr="00413754">
        <w:rPr>
          <w:rFonts w:ascii="Open Sans" w:hAnsi="Open Sans"/>
          <w:sz w:val="20"/>
          <w:szCs w:val="20"/>
        </w:rPr>
        <w:t xml:space="preserve">del BANKART sistema za izmenjavo eRačunov, tako da v primeru, da nam boste eRačune posredovali preko bančnih kanalov (eBanke), je potrebno poleg TRR prejemnika vnesti BIC kodo omrežja bizBox - </w:t>
      </w:r>
      <w:r w:rsidRPr="00413754">
        <w:rPr>
          <w:rFonts w:ascii="Open Sans" w:hAnsi="Open Sans"/>
          <w:b/>
          <w:bCs/>
          <w:sz w:val="20"/>
          <w:szCs w:val="20"/>
        </w:rPr>
        <w:t>BIZBSI2DICL</w:t>
      </w:r>
      <w:r w:rsidRPr="00413754">
        <w:rPr>
          <w:rFonts w:ascii="Open Sans" w:hAnsi="Open Sans"/>
          <w:sz w:val="20"/>
          <w:szCs w:val="20"/>
        </w:rPr>
        <w:t xml:space="preserve">. eRačun bo tako posredovan iz omrežja bank v omrežje bizBox-a. </w:t>
      </w:r>
    </w:p>
    <w:p w14:paraId="6FF4298B" w14:textId="77777777" w:rsidR="00EF04BC" w:rsidRPr="00413754" w:rsidRDefault="00EF04BC">
      <w:pPr>
        <w:jc w:val="both"/>
        <w:rPr>
          <w:rFonts w:ascii="Open Sans" w:eastAsia="Open Sans" w:hAnsi="Open Sans" w:cs="Open Sans"/>
          <w:b/>
          <w:bCs/>
          <w:color w:val="000000"/>
          <w:sz w:val="20"/>
          <w:szCs w:val="20"/>
          <w:u w:color="000000"/>
          <w:lang w:val="sl-SI"/>
          <w14:textOutline w14:w="0" w14:cap="flat" w14:cmpd="sng" w14:algn="ctr">
            <w14:noFill/>
            <w14:prstDash w14:val="solid"/>
            <w14:bevel/>
          </w14:textOutline>
        </w:rPr>
      </w:pPr>
    </w:p>
    <w:p w14:paraId="6FF4298C" w14:textId="7561FCC5" w:rsidR="00EF04BC" w:rsidRPr="00413754" w:rsidRDefault="00000000">
      <w:pPr>
        <w:jc w:val="both"/>
        <w:rPr>
          <w:sz w:val="20"/>
          <w:szCs w:val="20"/>
          <w:lang w:val="sl-SI"/>
        </w:rPr>
      </w:pPr>
      <w:r w:rsidRPr="00413754">
        <w:rPr>
          <w:rFonts w:ascii="Open Sans" w:hAnsi="Open Sans" w:cs="Arial Unicode MS"/>
          <w:b/>
          <w:bCs/>
          <w:color w:val="000000"/>
          <w:sz w:val="20"/>
          <w:szCs w:val="20"/>
          <w:u w:color="000000"/>
          <w:lang w:val="sl-SI"/>
          <w14:textOutline w14:w="0" w14:cap="flat" w14:cmpd="sng" w14:algn="ctr">
            <w14:noFill/>
            <w14:prstDash w14:val="solid"/>
            <w14:bevel/>
          </w14:textOutline>
        </w:rPr>
        <w:t>Dodatne informacije glede storitev</w:t>
      </w:r>
      <w:r w:rsidR="00500480">
        <w:rPr>
          <w:rFonts w:ascii="Open Sans" w:hAnsi="Open Sans" w:cs="Arial Unicode MS"/>
          <w:b/>
          <w:bCs/>
          <w:color w:val="000000"/>
          <w:sz w:val="20"/>
          <w:szCs w:val="20"/>
          <w:u w:color="000000"/>
          <w:lang w:val="sl-SI"/>
          <w14:textOutline w14:w="0" w14:cap="flat" w14:cmpd="sng" w14:algn="ctr">
            <w14:noFill/>
            <w14:prstDash w14:val="solid"/>
            <w14:bevel/>
          </w14:textOutline>
        </w:rPr>
        <w:t xml:space="preserve"> izmenjave eRačunov</w:t>
      </w:r>
      <w:r w:rsidRPr="00413754">
        <w:rPr>
          <w:rFonts w:ascii="Open Sans" w:hAnsi="Open Sans" w:cs="Arial Unicode MS"/>
          <w:b/>
          <w:bCs/>
          <w:color w:val="000000"/>
          <w:sz w:val="20"/>
          <w:szCs w:val="20"/>
          <w:u w:color="000000"/>
          <w:lang w:val="sl-SI"/>
          <w14:textOutline w14:w="0" w14:cap="flat" w14:cmpd="sng" w14:algn="ctr">
            <w14:noFill/>
            <w14:prstDash w14:val="solid"/>
            <w14:bevel/>
          </w14:textOutline>
        </w:rPr>
        <w:t xml:space="preserve"> lahko pridobite na prodaja@</w:t>
      </w:r>
      <w:r w:rsidR="00500480">
        <w:rPr>
          <w:rFonts w:ascii="Open Sans" w:hAnsi="Open Sans" w:cs="Arial Unicode MS"/>
          <w:b/>
          <w:bCs/>
          <w:color w:val="000000"/>
          <w:sz w:val="20"/>
          <w:szCs w:val="20"/>
          <w:u w:color="000000"/>
          <w:lang w:val="sl-SI"/>
          <w14:textOutline w14:w="0" w14:cap="flat" w14:cmpd="sng" w14:algn="ctr">
            <w14:noFill/>
            <w14:prstDash w14:val="solid"/>
            <w14:bevel/>
          </w14:textOutline>
        </w:rPr>
        <w:t>pronet-kr.si</w:t>
      </w:r>
      <w:r w:rsidRPr="00413754">
        <w:rPr>
          <w:rFonts w:ascii="Open Sans" w:hAnsi="Open Sans" w:cs="Arial Unicode MS"/>
          <w:b/>
          <w:bCs/>
          <w:color w:val="000000"/>
          <w:sz w:val="20"/>
          <w:szCs w:val="20"/>
          <w:u w:color="000000"/>
          <w:lang w:val="sl-SI"/>
          <w14:textOutline w14:w="0" w14:cap="flat" w14:cmpd="sng" w14:algn="ctr">
            <w14:noFill/>
            <w14:prstDash w14:val="solid"/>
            <w14:bevel/>
          </w14:textOutline>
        </w:rPr>
        <w:t xml:space="preserve"> ali 01</w:t>
      </w:r>
      <w:r w:rsidR="00500480">
        <w:rPr>
          <w:rFonts w:ascii="Open Sans" w:hAnsi="Open Sans" w:cs="Arial Unicode MS"/>
          <w:b/>
          <w:bCs/>
          <w:color w:val="000000"/>
          <w:sz w:val="20"/>
          <w:szCs w:val="20"/>
          <w:u w:color="000000"/>
          <w:lang w:val="sl-SI"/>
          <w14:textOutline w14:w="0" w14:cap="flat" w14:cmpd="sng" w14:algn="ctr">
            <w14:noFill/>
            <w14:prstDash w14:val="solid"/>
            <w14:bevel/>
          </w14:textOutline>
        </w:rPr>
        <w:t xml:space="preserve"> 2 800 800</w:t>
      </w:r>
      <w:r w:rsidRPr="00413754">
        <w:rPr>
          <w:rFonts w:ascii="Open Sans" w:hAnsi="Open Sans" w:cs="Arial Unicode MS"/>
          <w:b/>
          <w:bCs/>
          <w:color w:val="000000"/>
          <w:sz w:val="20"/>
          <w:szCs w:val="20"/>
          <w:u w:color="000000"/>
          <w:lang w:val="sl-SI"/>
          <w14:textOutline w14:w="0" w14:cap="flat" w14:cmpd="sng" w14:algn="ctr">
            <w14:noFill/>
            <w14:prstDash w14:val="solid"/>
            <w14:bevel/>
          </w14:textOutline>
        </w:rPr>
        <w:t>.</w:t>
      </w:r>
    </w:p>
    <w:sectPr w:rsidR="00EF04BC" w:rsidRPr="00413754">
      <w:headerReference w:type="default" r:id="rId12"/>
      <w:footerReference w:type="default" r:id="rId13"/>
      <w:headerReference w:type="first" r:id="rId14"/>
      <w:footerReference w:type="first" r:id="rId15"/>
      <w:pgSz w:w="11900" w:h="16840"/>
      <w:pgMar w:top="2127" w:right="1417" w:bottom="1276" w:left="1417" w:header="0" w:footer="2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6763" w14:textId="77777777" w:rsidR="00D266CE" w:rsidRDefault="00D266CE">
      <w:r>
        <w:separator/>
      </w:r>
    </w:p>
  </w:endnote>
  <w:endnote w:type="continuationSeparator" w:id="0">
    <w:p w14:paraId="5705334D" w14:textId="77777777" w:rsidR="00D266CE" w:rsidRDefault="00D2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Arial"/>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298E" w14:textId="32094D1C" w:rsidR="00EF04BC" w:rsidRDefault="00000000">
    <w:pPr>
      <w:pStyle w:val="Noga"/>
      <w:tabs>
        <w:tab w:val="clear" w:pos="9072"/>
        <w:tab w:val="right" w:pos="9046"/>
      </w:tabs>
      <w:jc w:val="right"/>
    </w:pPr>
    <w:r>
      <w:rPr>
        <w:color w:val="7F7F7F"/>
        <w:u w:color="7F7F7F"/>
      </w:rPr>
      <w:fldChar w:fldCharType="begin"/>
    </w:r>
    <w:r>
      <w:rPr>
        <w:color w:val="7F7F7F"/>
        <w:u w:color="7F7F7F"/>
      </w:rPr>
      <w:instrText xml:space="preserve"> PAGE </w:instrText>
    </w:r>
    <w:r>
      <w:rPr>
        <w:color w:val="7F7F7F"/>
        <w:u w:color="7F7F7F"/>
      </w:rPr>
      <w:fldChar w:fldCharType="separate"/>
    </w:r>
    <w:r w:rsidR="0080532E">
      <w:rPr>
        <w:noProof/>
        <w:color w:val="7F7F7F"/>
        <w:u w:color="7F7F7F"/>
      </w:rPr>
      <w:t>2</w:t>
    </w:r>
    <w:r>
      <w:rPr>
        <w:color w:val="7F7F7F"/>
        <w:u w:color="7F7F7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2990" w14:textId="77777777" w:rsidR="00EF04BC" w:rsidRDefault="00EF04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6C23" w14:textId="77777777" w:rsidR="00D266CE" w:rsidRDefault="00D266CE">
      <w:r>
        <w:separator/>
      </w:r>
    </w:p>
  </w:footnote>
  <w:footnote w:type="continuationSeparator" w:id="0">
    <w:p w14:paraId="616538AC" w14:textId="77777777" w:rsidR="00D266CE" w:rsidRDefault="00D2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298D" w14:textId="77777777" w:rsidR="00EF04BC" w:rsidRDefault="00000000">
    <w:pPr>
      <w:pStyle w:val="Glava"/>
      <w:tabs>
        <w:tab w:val="clear" w:pos="9072"/>
        <w:tab w:val="right" w:pos="9046"/>
      </w:tabs>
    </w:pPr>
    <w:r>
      <w:rPr>
        <w:noProof/>
      </w:rPr>
      <w:drawing>
        <wp:anchor distT="152400" distB="152400" distL="152400" distR="152400" simplePos="0" relativeHeight="251657216" behindDoc="1" locked="0" layoutInCell="1" allowOverlap="1" wp14:anchorId="6FF42991" wp14:editId="6FF42992">
          <wp:simplePos x="0" y="0"/>
          <wp:positionH relativeFrom="page">
            <wp:posOffset>351154</wp:posOffset>
          </wp:positionH>
          <wp:positionV relativeFrom="page">
            <wp:posOffset>252317</wp:posOffset>
          </wp:positionV>
          <wp:extent cx="6858000" cy="100476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6858000" cy="100476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298F" w14:textId="77777777" w:rsidR="00EF04BC" w:rsidRDefault="00000000">
    <w:pPr>
      <w:pStyle w:val="Glava"/>
      <w:tabs>
        <w:tab w:val="clear" w:pos="9072"/>
        <w:tab w:val="right" w:pos="9046"/>
      </w:tabs>
    </w:pPr>
    <w:r>
      <w:rPr>
        <w:noProof/>
      </w:rPr>
      <w:drawing>
        <wp:anchor distT="152400" distB="152400" distL="152400" distR="152400" simplePos="0" relativeHeight="251658240" behindDoc="1" locked="0" layoutInCell="1" allowOverlap="1" wp14:anchorId="6FF42993" wp14:editId="6FF42994">
          <wp:simplePos x="0" y="0"/>
          <wp:positionH relativeFrom="page">
            <wp:posOffset>0</wp:posOffset>
          </wp:positionH>
          <wp:positionV relativeFrom="page">
            <wp:posOffset>0</wp:posOffset>
          </wp:positionV>
          <wp:extent cx="7200001" cy="10393200"/>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stretch>
                    <a:fillRect/>
                  </a:stretch>
                </pic:blipFill>
                <pic:spPr>
                  <a:xfrm>
                    <a:off x="0" y="0"/>
                    <a:ext cx="7200001" cy="103932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5A"/>
    <w:multiLevelType w:val="hybridMultilevel"/>
    <w:tmpl w:val="0ADCEA8E"/>
    <w:numStyleLink w:val="ImportedStyle1"/>
  </w:abstractNum>
  <w:abstractNum w:abstractNumId="1" w15:restartNumberingAfterBreak="0">
    <w:nsid w:val="063015F1"/>
    <w:multiLevelType w:val="hybridMultilevel"/>
    <w:tmpl w:val="0ADCEA8E"/>
    <w:styleLink w:val="ImportedStyle1"/>
    <w:lvl w:ilvl="0" w:tplc="CA5E0A8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634B8C2">
      <w:start w:val="1"/>
      <w:numFmt w:val="bullet"/>
      <w:lvlText w:val="o"/>
      <w:lvlJc w:val="left"/>
      <w:pPr>
        <w:ind w:left="1767" w:hanging="32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30129E">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C484DFA">
      <w:start w:val="1"/>
      <w:numFmt w:val="bullet"/>
      <w:lvlText w:val="•"/>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90B66C">
      <w:start w:val="1"/>
      <w:numFmt w:val="bullet"/>
      <w:lvlText w:val="o"/>
      <w:lvlJc w:val="left"/>
      <w:pPr>
        <w:ind w:left="3927" w:hanging="32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CCF5BE">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B8EED6">
      <w:start w:val="1"/>
      <w:numFmt w:val="bullet"/>
      <w:lvlText w:val="•"/>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68512A">
      <w:start w:val="1"/>
      <w:numFmt w:val="bullet"/>
      <w:lvlText w:val="o"/>
      <w:lvlJc w:val="left"/>
      <w:pPr>
        <w:ind w:left="6087" w:hanging="32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C4139E">
      <w:start w:val="1"/>
      <w:numFmt w:val="bullet"/>
      <w:lvlText w:val="▪"/>
      <w:lvlJc w:val="left"/>
      <w:pPr>
        <w:ind w:left="680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938564328">
    <w:abstractNumId w:val="1"/>
  </w:num>
  <w:num w:numId="2" w16cid:durableId="87060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BC"/>
    <w:rsid w:val="00066A98"/>
    <w:rsid w:val="00413754"/>
    <w:rsid w:val="00500480"/>
    <w:rsid w:val="005A1491"/>
    <w:rsid w:val="006F0718"/>
    <w:rsid w:val="0080532E"/>
    <w:rsid w:val="008C6343"/>
    <w:rsid w:val="00D0405D"/>
    <w:rsid w:val="00D266CE"/>
    <w:rsid w:val="00EF04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2975"/>
  <w15:docId w15:val="{D2ED3342-C231-4B57-B3E6-814C5533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pPr>
    <w:rPr>
      <w:rFonts w:ascii="Calibri Light" w:hAnsi="Calibri Light" w:cs="Arial Unicode MS"/>
      <w:color w:val="000000"/>
      <w:sz w:val="22"/>
      <w:szCs w:val="22"/>
      <w:u w:color="000000"/>
    </w:rPr>
  </w:style>
  <w:style w:type="paragraph" w:styleId="Noga">
    <w:name w:val="footer"/>
    <w:pPr>
      <w:tabs>
        <w:tab w:val="center" w:pos="4536"/>
        <w:tab w:val="right" w:pos="9072"/>
      </w:tabs>
    </w:pPr>
    <w:rPr>
      <w:rFonts w:ascii="Calibri Light" w:hAnsi="Calibri Light"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ezrazmikov">
    <w:name w:val="No Spacing"/>
    <w:rPr>
      <w:rFonts w:ascii="Calibri Light" w:hAnsi="Calibri Light" w:cs="Arial Unicode MS"/>
      <w:color w:val="000000"/>
      <w:sz w:val="22"/>
      <w:szCs w:val="22"/>
      <w:u w:color="000000"/>
    </w:rPr>
  </w:style>
  <w:style w:type="paragraph" w:customStyle="1" w:styleId="Body">
    <w:name w:val="Body"/>
    <w:pPr>
      <w:spacing w:after="200" w:line="276" w:lineRule="auto"/>
    </w:pPr>
    <w:rPr>
      <w:rFonts w:ascii="Calibri Light" w:hAnsi="Calibri Light" w:cs="Arial Unicode MS"/>
      <w:color w:val="000000"/>
      <w:sz w:val="22"/>
      <w:szCs w:val="22"/>
      <w:u w:color="000000"/>
      <w14:textOutline w14:w="0" w14:cap="flat" w14:cmpd="sng" w14:algn="ctr">
        <w14:noFill/>
        <w14:prstDash w14:val="solid"/>
        <w14:bevel/>
      </w14:textOutline>
    </w:rPr>
  </w:style>
  <w:style w:type="paragraph" w:customStyle="1" w:styleId="PronetHeading1">
    <w:name w:val="Pronet Heading 1"/>
    <w:pPr>
      <w:jc w:val="center"/>
    </w:pPr>
    <w:rPr>
      <w:rFonts w:ascii="Open Sans" w:hAnsi="Open Sans" w:cs="Arial Unicode MS"/>
      <w:color w:val="7F7F7F"/>
      <w:sz w:val="36"/>
      <w:szCs w:val="36"/>
      <w:u w:color="7F7F7F"/>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80"/>
      <w:u w:val="single" w:color="000080"/>
      <w:lang w:val="en-US"/>
    </w:rPr>
  </w:style>
  <w:style w:type="character" w:customStyle="1" w:styleId="Hyperlink1">
    <w:name w:val="Hyperlink.1"/>
    <w:basedOn w:val="Link"/>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zbox.e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pos.si/eslo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7fafa-93d7-43e3-aba7-a2e4ab93d541" xsi:nil="true"/>
    <lcf76f155ced4ddcb4097134ff3c332f xmlns="239a4983-8fe4-4fe1-a09d-a520d466da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33A69B6C588F4A8E74EE82EF222352" ma:contentTypeVersion="18" ma:contentTypeDescription="Ustvari nov dokument." ma:contentTypeScope="" ma:versionID="5e08b0c397ce6e8915a9e2819d75f4db">
  <xsd:schema xmlns:xsd="http://www.w3.org/2001/XMLSchema" xmlns:xs="http://www.w3.org/2001/XMLSchema" xmlns:p="http://schemas.microsoft.com/office/2006/metadata/properties" xmlns:ns2="c727fafa-93d7-43e3-aba7-a2e4ab93d541" xmlns:ns3="239a4983-8fe4-4fe1-a09d-a520d466da77" targetNamespace="http://schemas.microsoft.com/office/2006/metadata/properties" ma:root="true" ma:fieldsID="c402cf049be8473ced56d56248dd5f84" ns2:_="" ns3:_="">
    <xsd:import namespace="c727fafa-93d7-43e3-aba7-a2e4ab93d541"/>
    <xsd:import namespace="239a4983-8fe4-4fe1-a09d-a520d466da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7fafa-93d7-43e3-aba7-a2e4ab93d54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502e4a9e-45e5-4b26-8ac7-db7709276bf5}" ma:internalName="TaxCatchAll" ma:showField="CatchAllData" ma:web="c727fafa-93d7-43e3-aba7-a2e4ab93d5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a4983-8fe4-4fe1-a09d-a520d466da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0f6a259c-f01f-4af8-8cf5-06d5740100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8FFC0-25A2-45AB-9143-B3B03D3C175E}">
  <ds:schemaRefs>
    <ds:schemaRef ds:uri="http://schemas.microsoft.com/office/2006/metadata/properties"/>
    <ds:schemaRef ds:uri="http://schemas.microsoft.com/office/infopath/2007/PartnerControls"/>
    <ds:schemaRef ds:uri="c727fafa-93d7-43e3-aba7-a2e4ab93d541"/>
    <ds:schemaRef ds:uri="239a4983-8fe4-4fe1-a09d-a520d466da77"/>
  </ds:schemaRefs>
</ds:datastoreItem>
</file>

<file path=customXml/itemProps2.xml><?xml version="1.0" encoding="utf-8"?>
<ds:datastoreItem xmlns:ds="http://schemas.openxmlformats.org/officeDocument/2006/customXml" ds:itemID="{14600C95-691D-4B76-B7D8-1066D813A0E8}">
  <ds:schemaRefs>
    <ds:schemaRef ds:uri="http://schemas.microsoft.com/sharepoint/v3/contenttype/forms"/>
  </ds:schemaRefs>
</ds:datastoreItem>
</file>

<file path=customXml/itemProps3.xml><?xml version="1.0" encoding="utf-8"?>
<ds:datastoreItem xmlns:ds="http://schemas.openxmlformats.org/officeDocument/2006/customXml" ds:itemID="{B4129173-1F4F-47F0-9534-D4A1BCD23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7fafa-93d7-43e3-aba7-a2e4ab93d541"/>
    <ds:schemaRef ds:uri="239a4983-8fe4-4fe1-a09d-a520d466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Slavko Frelih</cp:lastModifiedBy>
  <cp:revision>9</cp:revision>
  <dcterms:created xsi:type="dcterms:W3CDTF">2024-02-14T04:14:00Z</dcterms:created>
  <dcterms:modified xsi:type="dcterms:W3CDTF">2024-02-14T04:23:00Z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0x0101003E33A69B6C588F4A8E74EE82EF222352</vt:lpwstr>
  </property>
  <property fmtid="{D5CDD505-2E9C-101B-9397-08002B2CF9AE}" pid="3" name="MediaServiceImageTags">
    <vt:lpwstr/>
  </property>
</Properties>
</file>